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6" w:tblpY="1253"/>
        <w:tblOverlap w:val="never"/>
        <w:tblW w:w="141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1489"/>
        <w:gridCol w:w="2175"/>
        <w:gridCol w:w="2331"/>
        <w:gridCol w:w="2331"/>
        <w:gridCol w:w="2481"/>
        <w:gridCol w:w="1489"/>
        <w:gridCol w:w="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41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年安徽省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肺癌分子病理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检测室间质评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</w:t>
            </w: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医院信息（所有信息均必填）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格式为：地区+医院名称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格式为：级别+甲等/乙等/丙等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格式为：省+市+区/县+街道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格式为：固话/手机号选其一填写（固话加区号）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格式为：全名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科室信息填写（所有信息均必填）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格式为：“病理科”等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主任姓名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主人手机号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负责人邮箱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项目收集信息表（所有项目均必填）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是否参加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仪器厂商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检测方法学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试剂厂家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A218B"/>
    <w:rsid w:val="1CF61F20"/>
    <w:rsid w:val="222270F0"/>
    <w:rsid w:val="25CF3CCC"/>
    <w:rsid w:val="612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2020-10-22T02:59:00Z</dcterms:created>
  <dc:creator>dog's dog</dc:creator>
  <cp:lastModifiedBy>文档存本地丢失不负责</cp:lastModifiedBy>
  <dcterms:modified xsi:type="dcterms:W3CDTF">2021-09-05T10:25:21Z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545E367DF2EA4094A2C57F9D853EE86D</vt:lpwstr>
  </property>
</Properties>
</file>